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28" w:rsidRPr="00D57228" w:rsidRDefault="00D57228" w:rsidP="00D57228">
      <w:pPr>
        <w:shd w:val="clear" w:color="auto" w:fill="FFFFFF"/>
        <w:spacing w:before="384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D57228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МИНИСТЕРСТВО ФИНАНСОВ РОССИЙСКОЙ ФЕДЕРАЦИИ</w:t>
      </w:r>
    </w:p>
    <w:p w:rsidR="00D57228" w:rsidRPr="00D57228" w:rsidRDefault="00D57228" w:rsidP="00D57228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D57228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ПИСЬМО</w:t>
      </w:r>
      <w:r w:rsidRPr="00D57228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br/>
        <w:t>от 25 октября 2013 г. N 03-04-06/45128</w:t>
      </w:r>
    </w:p>
    <w:p w:rsidR="00D57228" w:rsidRPr="00D57228" w:rsidRDefault="00D57228" w:rsidP="00D57228">
      <w:pPr>
        <w:shd w:val="clear" w:color="auto" w:fill="FFFFFF"/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7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Департамент налоговой и таможенно-тарифной политики рассмотрел письмо по вопросу обложения налогом на доходы физических выплат, производимых при увольнении сотрудникам организации на основании соглашения о расторжении трудового договора, и сообщает следующее.</w:t>
      </w:r>
      <w:bookmarkStart w:id="0" w:name="l22"/>
      <w:bookmarkEnd w:id="0"/>
    </w:p>
    <w:p w:rsidR="00D57228" w:rsidRPr="00D57228" w:rsidRDefault="00D57228" w:rsidP="00D5722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7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 </w:t>
      </w:r>
      <w:hyperlink r:id="rId5" w:anchor="l6016" w:tgtFrame="_blank" w:history="1">
        <w:r w:rsidRPr="00D57228">
          <w:rPr>
            <w:rFonts w:ascii="Times New Roman" w:eastAsia="Times New Roman" w:hAnsi="Times New Roman" w:cs="Times New Roman"/>
            <w:color w:val="006BAC"/>
            <w:sz w:val="27"/>
            <w:szCs w:val="27"/>
            <w:lang w:eastAsia="ru-RU"/>
          </w:rPr>
          <w:t>п. 3</w:t>
        </w:r>
      </w:hyperlink>
      <w:r w:rsidRPr="00D57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ст. 217 Налогового кодекса Российской Федерации (далее - Кодекс) освобождаются от обложения налогом на доходы физических лиц компенсационные выплаты, установленные законодательством Российской Федерации, связанные с увольнением работников, за исключением суммы выплат в виде выходного пособия, среднего месячного заработка на период трудоустройства, компенсации руководителю, заместителям руководителя и главному бухгалтеру организации в части, превышающей в целом трехкратный размер среднего месячного заработка или шестикратный размер среднего месячного заработка для работников, уволенных из организаций, расположенных в районах Крайнего Севера и приравненных к ним местностях.</w:t>
      </w:r>
      <w:bookmarkStart w:id="1" w:name="l18"/>
      <w:bookmarkStart w:id="2" w:name="l23"/>
      <w:bookmarkStart w:id="3" w:name="l19"/>
      <w:bookmarkEnd w:id="1"/>
      <w:bookmarkEnd w:id="2"/>
      <w:bookmarkEnd w:id="3"/>
    </w:p>
    <w:p w:rsidR="00D57228" w:rsidRPr="00D57228" w:rsidRDefault="00D57228" w:rsidP="00D5722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7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выплаты, производимые в том числе при увольнении сотрудникам организации на основании соглашения о расторжении трудового договора, являющегося неотъемлемой частью трудового договора, освобождаются от обложения налогом на доходы физических лиц на основании </w:t>
      </w:r>
      <w:hyperlink r:id="rId6" w:anchor="l6016" w:tgtFrame="_blank" w:history="1">
        <w:r w:rsidRPr="00D57228">
          <w:rPr>
            <w:rFonts w:ascii="Times New Roman" w:eastAsia="Times New Roman" w:hAnsi="Times New Roman" w:cs="Times New Roman"/>
            <w:color w:val="006BAC"/>
            <w:sz w:val="27"/>
            <w:szCs w:val="27"/>
            <w:lang w:eastAsia="ru-RU"/>
          </w:rPr>
          <w:t>п. 3</w:t>
        </w:r>
      </w:hyperlink>
      <w:r w:rsidRPr="00D57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ст. 217 Кодекса в сумме, не превышающей в целом трехкратный размер среднего месячного заработка (шестикратный размер среднего месячного заработка для работников, уволенных из организаций, расположенных в районах Крайнего Севера и приравненных к ним местностях). Суммы превышения трехкратного размера (шестикратного размера) среднего месячного заработка подлежат обложению налогом на доходы физических лиц в установленном порядке.</w:t>
      </w:r>
      <w:bookmarkStart w:id="4" w:name="l24"/>
      <w:bookmarkStart w:id="5" w:name="l20"/>
      <w:bookmarkEnd w:id="4"/>
      <w:bookmarkEnd w:id="5"/>
    </w:p>
    <w:p w:rsidR="00D57228" w:rsidRPr="00D57228" w:rsidRDefault="00D57228" w:rsidP="00D5722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7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Указанные положения </w:t>
      </w:r>
      <w:hyperlink r:id="rId7" w:anchor="l6016" w:tgtFrame="_blank" w:history="1">
        <w:r w:rsidRPr="00D57228">
          <w:rPr>
            <w:rFonts w:ascii="Times New Roman" w:eastAsia="Times New Roman" w:hAnsi="Times New Roman" w:cs="Times New Roman"/>
            <w:color w:val="006BAC"/>
            <w:sz w:val="27"/>
            <w:szCs w:val="27"/>
            <w:lang w:eastAsia="ru-RU"/>
          </w:rPr>
          <w:t>п. 3</w:t>
        </w:r>
      </w:hyperlink>
      <w:r w:rsidRPr="00D57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ст. 217 Кодекса применяются в отношении доходов работников организации независимо от занимаемой должности.</w:t>
      </w:r>
    </w:p>
    <w:p w:rsidR="00D57228" w:rsidRPr="00D57228" w:rsidRDefault="00D57228" w:rsidP="00D5722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anchor="l6245" w:tgtFrame="_blank" w:history="1">
        <w:r w:rsidRPr="00D57228">
          <w:rPr>
            <w:rFonts w:ascii="Times New Roman" w:eastAsia="Times New Roman" w:hAnsi="Times New Roman" w:cs="Times New Roman"/>
            <w:color w:val="006BAC"/>
            <w:sz w:val="27"/>
            <w:szCs w:val="27"/>
            <w:lang w:eastAsia="ru-RU"/>
          </w:rPr>
          <w:t>Пунктом 1</w:t>
        </w:r>
      </w:hyperlink>
      <w:r w:rsidRPr="00D57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ст. 231 Кодекса предусмотрено, что излишне удержанная сумма налога на доходы физических лиц налоговым агентом из дохода налогоплательщика подлежит возврату физическому лицу налоговым агентом.</w:t>
      </w:r>
      <w:bookmarkStart w:id="6" w:name="l25"/>
      <w:bookmarkEnd w:id="6"/>
    </w:p>
    <w:p w:rsidR="00D57228" w:rsidRPr="00D57228" w:rsidRDefault="00D57228" w:rsidP="00D5722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72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Заместитель директора</w:t>
      </w:r>
      <w:r w:rsidRPr="00D57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572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Департамента налоговой</w:t>
      </w:r>
      <w:r w:rsidRPr="00D57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572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и таможенно-тарифной политики</w:t>
      </w:r>
      <w:r w:rsidRPr="00D57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572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Н.А.КОМОВА</w:t>
      </w:r>
    </w:p>
    <w:p w:rsidR="00033928" w:rsidRDefault="00033928">
      <w:bookmarkStart w:id="7" w:name="_GoBack"/>
      <w:bookmarkEnd w:id="7"/>
    </w:p>
    <w:sectPr w:rsidR="0003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5A"/>
    <w:rsid w:val="00033928"/>
    <w:rsid w:val="0062375A"/>
    <w:rsid w:val="00D5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7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D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7228"/>
  </w:style>
  <w:style w:type="character" w:styleId="a3">
    <w:name w:val="Hyperlink"/>
    <w:basedOn w:val="a0"/>
    <w:uiPriority w:val="99"/>
    <w:semiHidden/>
    <w:unhideWhenUsed/>
    <w:rsid w:val="00D572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7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D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7228"/>
  </w:style>
  <w:style w:type="character" w:styleId="a3">
    <w:name w:val="Hyperlink"/>
    <w:basedOn w:val="a0"/>
    <w:uiPriority w:val="99"/>
    <w:semiHidden/>
    <w:unhideWhenUsed/>
    <w:rsid w:val="00D572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057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057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5796" TargetMode="External"/><Relationship Id="rId5" Type="http://schemas.openxmlformats.org/officeDocument/2006/relationships/hyperlink" Target="https://normativ.kontur.ru/document?moduleId=1&amp;documentId=2057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Company>h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2015-09-11T16:54:00Z</dcterms:created>
  <dcterms:modified xsi:type="dcterms:W3CDTF">2015-09-11T16:55:00Z</dcterms:modified>
</cp:coreProperties>
</file>